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0877C" w14:textId="48F61BD4" w:rsidR="00192C5B" w:rsidRDefault="00A824CA" w:rsidP="001A5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1A5A38">
        <w:rPr>
          <w:rFonts w:ascii="Times New Roman" w:hAnsi="Times New Roman" w:cs="Times New Roman"/>
          <w:b/>
          <w:bCs/>
          <w:sz w:val="28"/>
          <w:szCs w:val="28"/>
        </w:rPr>
        <w:t>Образование в июле 1961 года Гражданской обороны (ГО СССР)</w:t>
      </w:r>
    </w:p>
    <w:bookmarkEnd w:id="0"/>
    <w:p w14:paraId="5195DCD3" w14:textId="7D456E61" w:rsidR="001A5A38" w:rsidRDefault="001A5A38" w:rsidP="001A5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8765F" w14:textId="0AA80E48" w:rsidR="001A5A38" w:rsidRDefault="001A5A38" w:rsidP="001A5A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13 июля 1961 года </w:t>
      </w:r>
      <w:r w:rsidR="00480325">
        <w:rPr>
          <w:rFonts w:ascii="Times New Roman" w:hAnsi="Times New Roman" w:cs="Times New Roman"/>
          <w:i/>
          <w:iCs/>
          <w:sz w:val="28"/>
          <w:szCs w:val="28"/>
        </w:rPr>
        <w:t xml:space="preserve">Местная противовоздушная оборона была преобразована </w:t>
      </w:r>
      <w:r>
        <w:rPr>
          <w:rFonts w:ascii="Times New Roman" w:hAnsi="Times New Roman" w:cs="Times New Roman"/>
          <w:i/>
          <w:iCs/>
          <w:sz w:val="28"/>
          <w:szCs w:val="28"/>
        </w:rPr>
        <w:t>в Гражданск</w:t>
      </w:r>
      <w:r w:rsidR="00480325">
        <w:rPr>
          <w:rFonts w:ascii="Times New Roman" w:hAnsi="Times New Roman" w:cs="Times New Roman"/>
          <w:i/>
          <w:iCs/>
          <w:sz w:val="28"/>
          <w:szCs w:val="28"/>
        </w:rPr>
        <w:t>ую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оборон</w:t>
      </w:r>
      <w:r w:rsidR="00480325"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СССР как систем</w:t>
      </w:r>
      <w:r w:rsidR="00480325"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защиты населения и народного хозяйства от угрозы применения </w:t>
      </w:r>
      <w:r w:rsidR="00480325">
        <w:rPr>
          <w:rFonts w:ascii="Times New Roman" w:hAnsi="Times New Roman" w:cs="Times New Roman"/>
          <w:i/>
          <w:iCs/>
          <w:sz w:val="28"/>
          <w:szCs w:val="28"/>
        </w:rPr>
        <w:t xml:space="preserve">ядерного, химического и </w:t>
      </w:r>
      <w:r w:rsidR="00C540E3">
        <w:rPr>
          <w:rFonts w:ascii="Times New Roman" w:hAnsi="Times New Roman" w:cs="Times New Roman"/>
          <w:i/>
          <w:iCs/>
          <w:sz w:val="28"/>
          <w:szCs w:val="28"/>
        </w:rPr>
        <w:t>бактериологического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оружия.</w:t>
      </w:r>
    </w:p>
    <w:p w14:paraId="4B6AB5C5" w14:textId="57CC274C" w:rsidR="001A5A38" w:rsidRDefault="001A5A38" w:rsidP="001A5A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E0C7B8E" w14:textId="43E3D87E" w:rsidR="001A5A38" w:rsidRDefault="001A5A38" w:rsidP="001A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 дни исполняется 60 лет со дня создания Гражданской обороны СССР. Постановлением ЦК КПСС и Совета Министров СССР от 13 июля 1961 года было принято Положение «О гражданской обороне СССР»</w:t>
      </w:r>
      <w:r w:rsidR="008A7C37">
        <w:rPr>
          <w:rFonts w:ascii="Times New Roman" w:hAnsi="Times New Roman" w:cs="Times New Roman"/>
          <w:sz w:val="28"/>
          <w:szCs w:val="28"/>
        </w:rPr>
        <w:t xml:space="preserve"> и в 1961 году на базе МПВО в стране была создана новая государственная система – Гражданская оборона.</w:t>
      </w:r>
    </w:p>
    <w:p w14:paraId="16F52754" w14:textId="51E48183" w:rsidR="008A7C37" w:rsidRDefault="008A7C37" w:rsidP="001A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по СВАО Департамента ГОЧСиПБ трудятся люди, которые заканчивали военное училище, готовившее специалистов для войск ГО, есть сотрудники, которые служили и работали в этой системе. Будучи офицерами, принимали участие в ликвидации Чернобыльской трагедии.</w:t>
      </w:r>
    </w:p>
    <w:p w14:paraId="11D8B550" w14:textId="0454A488" w:rsidR="000129C3" w:rsidRDefault="000129C3" w:rsidP="000129C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оборона страны является продолжателем славных дел МПВО – Местной противовоздушной обороны, которая в годы Великой Отечественной войны покрыла себя неувядаемой славой, особенно при защите Москвы и Ленинграда. Благодаря грамотным, слаженным действиям бойцов Местной Противовоздушной Обороны в Москве с июля 1941 года по апрель 1942 года было обезврежено 40 000 зажигательных бомб, потушено около 2 тысяч пожаров и возгораний. </w:t>
      </w:r>
      <w:r w:rsidRPr="00FC4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Пожарные команды МПВО отстояли от огня 203 промышленных предприятия, 384 крупных жилых дома, 179 учреждений культуры и здравоохранения. Были спасены Государственная библиотека им. В.И. Ленина, комплекс зданий МГУ, издательства газет </w:t>
      </w:r>
      <w:r w:rsidRPr="000129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4" w:tooltip="Правда" w:history="1">
        <w:r w:rsidRPr="000129C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Правда</w:t>
        </w:r>
      </w:hyperlink>
      <w:r w:rsidRPr="000129C3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hyperlink r:id="rId5" w:tooltip="Известия" w:history="1">
        <w:r w:rsidRPr="000129C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Известия</w:t>
        </w:r>
      </w:hyperlink>
      <w:r w:rsidRPr="00FC41F7">
        <w:rPr>
          <w:rFonts w:ascii="Times New Roman" w:hAnsi="Times New Roman" w:cs="Times New Roman"/>
          <w:color w:val="000000" w:themeColor="text1"/>
          <w:sz w:val="28"/>
          <w:szCs w:val="28"/>
        </w:rPr>
        <w:t>», завод «</w:t>
      </w:r>
      <w:hyperlink r:id="rId6" w:tooltip="Динамо" w:history="1">
        <w:r w:rsidRPr="000129C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Динамо</w:t>
        </w:r>
      </w:hyperlink>
      <w:r w:rsidRPr="00FC41F7">
        <w:rPr>
          <w:rFonts w:ascii="Times New Roman" w:hAnsi="Times New Roman" w:cs="Times New Roman"/>
          <w:color w:val="000000" w:themeColor="text1"/>
          <w:sz w:val="28"/>
          <w:szCs w:val="28"/>
        </w:rPr>
        <w:t>» и другие объекты.</w:t>
      </w:r>
      <w:r w:rsidRPr="00FC41F7">
        <w:rPr>
          <w:color w:val="000000" w:themeColor="text1"/>
        </w:rPr>
        <w:t xml:space="preserve"> </w:t>
      </w:r>
      <w:r w:rsidRPr="00FC4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5E40763" w14:textId="05C322C4" w:rsidR="000129C3" w:rsidRDefault="000129C3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Ленинграде за годы блокады силами МПВО было </w:t>
      </w:r>
      <w:r>
        <w:rPr>
          <w:rFonts w:ascii="Times New Roman" w:hAnsi="Times New Roman" w:cs="Times New Roman"/>
          <w:sz w:val="28"/>
          <w:szCs w:val="28"/>
        </w:rPr>
        <w:t>обнаружено, обезврежено и уничтожено около 7 млн. взрывоопасных предметов, ликвидировано 1152 крупных пожара и 16 000 возгораний; разобрано  6554 завала; извлечено из-под завалов и спасено 3 968 человек; оказана помощь 33</w:t>
      </w:r>
      <w:r w:rsidR="00CA7F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782</w:t>
      </w:r>
      <w:r w:rsidR="00CA7FBC">
        <w:rPr>
          <w:rFonts w:ascii="Times New Roman" w:hAnsi="Times New Roman" w:cs="Times New Roman"/>
          <w:sz w:val="28"/>
          <w:szCs w:val="28"/>
        </w:rPr>
        <w:t xml:space="preserve"> жителям Ленинграда</w:t>
      </w:r>
      <w:r>
        <w:rPr>
          <w:rFonts w:ascii="Times New Roman" w:hAnsi="Times New Roman" w:cs="Times New Roman"/>
          <w:sz w:val="28"/>
          <w:szCs w:val="28"/>
        </w:rPr>
        <w:t xml:space="preserve">; произведено строительство и ремонт 1300 защитных сооружений; отремонтировано и восстановлено 2 118 жилых домов, 24 лечебных учреждения, 81 школа, 393 коммунальных и 26 промышленных зданий; восстановлено более 200 км железнодорожных путей, а также, печальная статистика – погребено 318 000 трупов. </w:t>
      </w:r>
    </w:p>
    <w:p w14:paraId="549E7CEA" w14:textId="1F79AD30" w:rsidR="00FE51E8" w:rsidRDefault="00FE51E8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 мирное, послевоенное время, специалистами Гражданской обороны было обезврежено и уничтожено 656 тысяч вражеских авиабомб, 1622 тысячи артиллерийских снарядов и мин, 2162 тысячи фугасов и других взрывоопасных предметов.</w:t>
      </w:r>
    </w:p>
    <w:p w14:paraId="7658260C" w14:textId="518D460B" w:rsidR="0073740A" w:rsidRDefault="00FE51E8" w:rsidP="0073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50-х годов на вооружение ведущих стран мира стало поступать ядерное оружие, и уже не в единичных, а в серийных масштабах. Стало ясно, что без </w:t>
      </w:r>
      <w:r w:rsidR="0073740A">
        <w:rPr>
          <w:rFonts w:ascii="Times New Roman" w:hAnsi="Times New Roman" w:cs="Times New Roman"/>
          <w:sz w:val="28"/>
          <w:szCs w:val="28"/>
        </w:rPr>
        <w:t>реорганизации МПВО не обойтись. Необходимо было принять меры по защите тыла от возможных ядерных бомбардировок, обеспечить население убежищами, средствами индивидуальной защиты. Обучить его способам защиты от оружия массового поражения.</w:t>
      </w:r>
    </w:p>
    <w:p w14:paraId="749DC0A9" w14:textId="0036849A" w:rsidR="0073740A" w:rsidRDefault="0073740A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 июле 1961 года было принято Положение о Гражданской обороне СССР, в котором определялись основные принципы защиты населения от оружия массового поражения.</w:t>
      </w:r>
    </w:p>
    <w:p w14:paraId="4689AE89" w14:textId="2AF98627" w:rsidR="00A824CA" w:rsidRDefault="00A824CA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C59DD" w14:textId="77777777" w:rsidR="00A824CA" w:rsidRDefault="00A824CA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F9A6C" w14:textId="670FBD41" w:rsidR="004874EF" w:rsidRDefault="004874EF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1965 года штабы ГО были созданы при каждом ведомстве, во всех городах, крупных посёлках, на крупных предприятиях. </w:t>
      </w:r>
      <w:r w:rsidR="00CA7FBC">
        <w:rPr>
          <w:rFonts w:ascii="Times New Roman" w:hAnsi="Times New Roman" w:cs="Times New Roman"/>
          <w:sz w:val="28"/>
          <w:szCs w:val="28"/>
        </w:rPr>
        <w:t xml:space="preserve">Стали </w:t>
      </w:r>
      <w:r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CA7FB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регулярные учения по гражданской обороне с гражданским населением всех возрастов. </w:t>
      </w:r>
    </w:p>
    <w:p w14:paraId="3101373A" w14:textId="26170AD5" w:rsidR="004874EF" w:rsidRDefault="004874EF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начальником Гражданской обороны СССР был Маршал Советского Союза В.И. Чуйков, отстоявший Сталинград и бравший Берлин.</w:t>
      </w:r>
      <w:r w:rsidR="0028306E">
        <w:rPr>
          <w:rFonts w:ascii="Times New Roman" w:hAnsi="Times New Roman" w:cs="Times New Roman"/>
          <w:sz w:val="28"/>
          <w:szCs w:val="28"/>
        </w:rPr>
        <w:t xml:space="preserve"> Он определил основные задачи гражданской обороны – комплекс мероприятий, проводимых заблаговременно в мирное время, до наступления военных действий. Предназначение этого комплекса – защита населения и народного хозяйства от ударов противника, наносимых оружием массового поражения. </w:t>
      </w:r>
    </w:p>
    <w:p w14:paraId="5D075083" w14:textId="68ADC9DF" w:rsidR="0028306E" w:rsidRDefault="0028306E" w:rsidP="00012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Правопреемником Гражданской обороны в Москве стал Департамент ГОЧСиПБ. Пожарные, спасатели, пилоты МАЦ продолжают славные традиции МПВО и войск Гражданской обороны СССР</w:t>
      </w:r>
      <w:r w:rsidR="00A824CA">
        <w:rPr>
          <w:rFonts w:ascii="Times New Roman" w:hAnsi="Times New Roman" w:cs="Times New Roman"/>
          <w:sz w:val="28"/>
          <w:szCs w:val="28"/>
        </w:rPr>
        <w:t>. Защищают и спасают людей, животных и городское имущество в чрезвычайных ситуациях. Делают всё возможное, чтобы предупредить или ликвидировать последствия стихийных бедствий и техногенных катастроф круглосуточно. Они, как и много лет назад, стоят на страже своего родного города.</w:t>
      </w:r>
    </w:p>
    <w:p w14:paraId="46495EA6" w14:textId="093FBECA" w:rsidR="000129C3" w:rsidRDefault="009D16D7" w:rsidP="00920B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всех, кто причастен к Гражданской обороне, ветеранов с наступающей датой. Счастья и здоровья!</w:t>
      </w:r>
    </w:p>
    <w:p w14:paraId="6D870AFF" w14:textId="2F381E3D" w:rsidR="00920BF9" w:rsidRDefault="00920BF9" w:rsidP="00920B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7600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82.2pt">
            <v:imagedata r:id="rId7" o:title="img5 (1)"/>
          </v:shape>
        </w:pict>
      </w:r>
    </w:p>
    <w:p w14:paraId="16ECC4D5" w14:textId="1447DB79" w:rsidR="00920BF9" w:rsidRDefault="00920BF9" w:rsidP="00920BF9">
      <w:pPr>
        <w:rPr>
          <w:rFonts w:ascii="Times New Roman" w:hAnsi="Times New Roman" w:cs="Times New Roman"/>
          <w:sz w:val="28"/>
          <w:szCs w:val="28"/>
        </w:rPr>
      </w:pPr>
    </w:p>
    <w:p w14:paraId="23BB7E5C" w14:textId="62187932" w:rsidR="00920BF9" w:rsidRDefault="00920BF9" w:rsidP="00920BF9">
      <w:pPr>
        <w:tabs>
          <w:tab w:val="left" w:pos="6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EE5000" w14:textId="314CCED2" w:rsidR="00920BF9" w:rsidRDefault="00920BF9" w:rsidP="00920BF9">
      <w:pPr>
        <w:tabs>
          <w:tab w:val="left" w:pos="66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149E3A47">
          <v:shape id="_x0000_i1036" type="#_x0000_t75" style="width:491.4pt;height:368.4pt">
            <v:imagedata r:id="rId8" o:title="slide-8 (1)"/>
          </v:shape>
        </w:pict>
      </w:r>
    </w:p>
    <w:p w14:paraId="6AA722A8" w14:textId="28E9751A" w:rsidR="00920BF9" w:rsidRDefault="00920BF9" w:rsidP="00920BF9">
      <w:pPr>
        <w:rPr>
          <w:rFonts w:ascii="Times New Roman" w:hAnsi="Times New Roman" w:cs="Times New Roman"/>
          <w:sz w:val="28"/>
          <w:szCs w:val="28"/>
        </w:rPr>
      </w:pPr>
    </w:p>
    <w:p w14:paraId="1F3E39C5" w14:textId="3CB3EEB4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D94362" w14:textId="72FAF831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211057BB" w14:textId="0B025204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731115F4" w14:textId="71841BD0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742BE33C" w14:textId="52B96B8F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2E60230B" w14:textId="392D2B86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14EB74F2" w14:textId="27F22369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0F452F2A" w14:textId="6C2F24B0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679F6A3F" w14:textId="69BBEBE5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69559771" w14:textId="139FAF6F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7019DF95" w14:textId="2BA3420E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3129CE5B" w14:textId="2BDE4689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0944C892" w14:textId="2ECF3180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5DAAD8A2" w14:textId="7E45B695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537A7C5F" w14:textId="1D02274C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76AA5FD4" w14:textId="012B4453" w:rsid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</w:p>
    <w:p w14:paraId="73E8E4D0" w14:textId="1A6D90FB" w:rsidR="00920BF9" w:rsidRPr="00920BF9" w:rsidRDefault="00920BF9" w:rsidP="00920BF9">
      <w:pPr>
        <w:tabs>
          <w:tab w:val="left" w:pos="14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1BDE43F">
          <v:shape id="_x0000_i1038" type="#_x0000_t75" style="width:510pt;height:382.2pt">
            <v:imagedata r:id="rId9" o:title="img12 (2)"/>
          </v:shape>
        </w:pict>
      </w:r>
    </w:p>
    <w:sectPr w:rsidR="00920BF9" w:rsidRPr="00920BF9" w:rsidSect="00A824CA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5B"/>
    <w:rsid w:val="000129C3"/>
    <w:rsid w:val="00192C5B"/>
    <w:rsid w:val="001A5A38"/>
    <w:rsid w:val="0028306E"/>
    <w:rsid w:val="00480325"/>
    <w:rsid w:val="004874EF"/>
    <w:rsid w:val="0073740A"/>
    <w:rsid w:val="008A7C37"/>
    <w:rsid w:val="00920BF9"/>
    <w:rsid w:val="009D16D7"/>
    <w:rsid w:val="00A824CA"/>
    <w:rsid w:val="00C540E3"/>
    <w:rsid w:val="00CA7FBC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4EE"/>
  <w15:docId w15:val="{08C2342C-DB9C-44E3-84A0-AEEDE4C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kva.bezformata.com/word/dinamo/1308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skva.bezformata.com/word/izvestie/489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oskva.bezformata.com/word/pravda/4251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Турбин</dc:creator>
  <cp:lastModifiedBy>кирилл скляров</cp:lastModifiedBy>
  <cp:revision>3</cp:revision>
  <dcterms:created xsi:type="dcterms:W3CDTF">2021-07-07T10:50:00Z</dcterms:created>
  <dcterms:modified xsi:type="dcterms:W3CDTF">2021-07-13T18:29:00Z</dcterms:modified>
</cp:coreProperties>
</file>